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FF" w:rsidRPr="00DB25FF" w:rsidRDefault="00DB25FF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Formato de Diligenciamiento Buenas Prácticas</w:t>
      </w:r>
      <w:bookmarkStart w:id="0" w:name="_GoBack"/>
      <w:bookmarkEnd w:id="0"/>
    </w:p>
    <w:p w:rsidR="00DB25FF" w:rsidRPr="00DB25FF" w:rsidRDefault="00DB25FF">
      <w:pPr>
        <w:rPr>
          <w:rFonts w:ascii="Times New Roman" w:hAnsi="Times New Roman" w:cs="Times New Roman"/>
          <w:sz w:val="28"/>
          <w:szCs w:val="28"/>
        </w:rPr>
      </w:pPr>
    </w:p>
    <w:p w:rsidR="00DB25FF" w:rsidRPr="00DB25FF" w:rsidRDefault="00DB25FF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Conoce Tú Oficina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Fecha: Día en el cual se diligencia 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Equipo de Trabajo: Equipo de análisis y política pública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ALMACENAMIENTO: 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Carpeta de Gestión del Conocimiento Física: Evidencias de Reunión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Carpeta de Gestión del Conocimiento Virtual: 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</w:p>
    <w:p w:rsidR="00A81C7C" w:rsidRPr="00DB25FF" w:rsidRDefault="00A81C7C" w:rsidP="000E66CF">
      <w:pPr>
        <w:jc w:val="both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b/>
          <w:sz w:val="28"/>
          <w:szCs w:val="28"/>
        </w:rPr>
        <w:t>Contexto:</w:t>
      </w:r>
      <w:r w:rsidRPr="00DB25FF">
        <w:rPr>
          <w:rFonts w:ascii="Times New Roman" w:hAnsi="Times New Roman" w:cs="Times New Roman"/>
          <w:sz w:val="28"/>
          <w:szCs w:val="28"/>
        </w:rPr>
        <w:t xml:space="preserve"> El Departamento Administrativo de la Función Pública identificó </w:t>
      </w:r>
      <w:proofErr w:type="spellStart"/>
      <w:r w:rsidRPr="00DB25FF">
        <w:rPr>
          <w:rFonts w:ascii="Times New Roman" w:hAnsi="Times New Roman" w:cs="Times New Roman"/>
          <w:sz w:val="28"/>
          <w:szCs w:val="28"/>
        </w:rPr>
        <w:t>identificó</w:t>
      </w:r>
      <w:proofErr w:type="spellEnd"/>
      <w:r w:rsidRPr="00DB25FF">
        <w:rPr>
          <w:rFonts w:ascii="Times New Roman" w:hAnsi="Times New Roman" w:cs="Times New Roman"/>
          <w:sz w:val="28"/>
          <w:szCs w:val="28"/>
        </w:rPr>
        <w:t xml:space="preserve"> siete (7) “patologías” asociadas a la gestión del conocimiento y la innovación, y sobre las cuales las entidades pueden trabajar para la implementación de la sexta dimensión del MIPG.</w:t>
      </w:r>
      <w:r w:rsidR="000E66CF" w:rsidRPr="00DB25FF">
        <w:rPr>
          <w:rFonts w:ascii="Times New Roman" w:hAnsi="Times New Roman" w:cs="Times New Roman"/>
          <w:sz w:val="28"/>
          <w:szCs w:val="28"/>
        </w:rPr>
        <w:t xml:space="preserve"> Una de esas siete patologías es el trabajo en islas, </w:t>
      </w:r>
      <w:r w:rsidR="000E66CF" w:rsidRPr="00DB25FF">
        <w:rPr>
          <w:rFonts w:ascii="Times New Roman" w:hAnsi="Times New Roman" w:cs="Times New Roman"/>
          <w:sz w:val="28"/>
          <w:szCs w:val="28"/>
        </w:rPr>
        <w:t>una patología donde los equipos de una dependencia no conocen aquello que hacen los demás equipos</w:t>
      </w:r>
      <w:r w:rsidR="000E66CF" w:rsidRPr="00DB25FF">
        <w:rPr>
          <w:rFonts w:ascii="Times New Roman" w:hAnsi="Times New Roman" w:cs="Times New Roman"/>
          <w:sz w:val="28"/>
          <w:szCs w:val="28"/>
        </w:rPr>
        <w:t xml:space="preserve"> al interior de esta</w:t>
      </w:r>
      <w:r w:rsidR="000E66CF" w:rsidRPr="00DB25FF">
        <w:rPr>
          <w:rFonts w:ascii="Times New Roman" w:hAnsi="Times New Roman" w:cs="Times New Roman"/>
          <w:sz w:val="28"/>
          <w:szCs w:val="28"/>
        </w:rPr>
        <w:t xml:space="preserve">. Este fenómeno que puede llevar a la duplicidad en el trabajo. </w:t>
      </w:r>
    </w:p>
    <w:p w:rsidR="000E66CF" w:rsidRPr="00DB25FF" w:rsidRDefault="000E66CF" w:rsidP="000E66CF">
      <w:pPr>
        <w:jc w:val="both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b/>
          <w:sz w:val="28"/>
          <w:szCs w:val="28"/>
        </w:rPr>
        <w:t xml:space="preserve">Agente: </w:t>
      </w:r>
      <w:r w:rsidRPr="00DB25FF">
        <w:rPr>
          <w:rFonts w:ascii="Times New Roman" w:hAnsi="Times New Roman" w:cs="Times New Roman"/>
          <w:sz w:val="28"/>
          <w:szCs w:val="28"/>
        </w:rPr>
        <w:t xml:space="preserve">La Oficina Asesora de Planeación (OAP) de la Secretaría Distrital de Gobierno, ideó una iniciativa para combatir el trabo en islas entres sus equipos. </w:t>
      </w:r>
    </w:p>
    <w:p w:rsidR="000E66CF" w:rsidRPr="00DB25FF" w:rsidRDefault="000E66CF" w:rsidP="000E66CF">
      <w:pPr>
        <w:jc w:val="both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b/>
          <w:sz w:val="28"/>
          <w:szCs w:val="28"/>
        </w:rPr>
        <w:t xml:space="preserve">Uso:  </w:t>
      </w:r>
      <w:r w:rsidRPr="00DB25FF">
        <w:rPr>
          <w:rFonts w:ascii="Times New Roman" w:hAnsi="Times New Roman" w:cs="Times New Roman"/>
          <w:sz w:val="28"/>
          <w:szCs w:val="28"/>
        </w:rPr>
        <w:t xml:space="preserve">La iniciativa Conoce Tú Oficina, reúne a los equipos al interior de la Oficina Asesora de Planeación, cada 15 días, para que los integrantes de los demás equipos conozcan y se apropien del trabajo de sus compañeros. Las sesiones duran alrededor de dos horas, y cada equipo tiene su turno para instruir a los demás, sobre la naturaleza de sus actividades. Es así como se reduce el trabajo en islas.  </w:t>
      </w:r>
    </w:p>
    <w:p w:rsidR="00A81C7C" w:rsidRPr="00DB25FF" w:rsidRDefault="00A81C7C">
      <w:pPr>
        <w:rPr>
          <w:rFonts w:ascii="Times New Roman" w:hAnsi="Times New Roman" w:cs="Times New Roman"/>
          <w:sz w:val="28"/>
          <w:szCs w:val="28"/>
        </w:rPr>
      </w:pPr>
    </w:p>
    <w:p w:rsidR="000E66CF" w:rsidRPr="00DB25FF" w:rsidRDefault="000E66CF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RESULTADOS:</w:t>
      </w:r>
    </w:p>
    <w:p w:rsidR="000E66CF" w:rsidRPr="00DB25FF" w:rsidRDefault="000E66CF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A la fecha los resultados son los siguientes:</w:t>
      </w:r>
    </w:p>
    <w:p w:rsidR="000E66CF" w:rsidRPr="00DB25FF" w:rsidRDefault="000E66CF" w:rsidP="000E66C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11 sesiones</w:t>
      </w:r>
    </w:p>
    <w:p w:rsidR="000E66CF" w:rsidRPr="00DB25FF" w:rsidRDefault="00EC164D" w:rsidP="000E66C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Alrededor de 20 asistentes por sesión 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lastRenderedPageBreak/>
        <w:t xml:space="preserve">Se espera: Mayor conocimiento y apropiación sobre el trabajo de los demás equipos, fortalecimiento de valores públicos. Fomento del compañerismo y de la creatividad. 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Se sugiere: Fortalecimiento de los indicadores de evaluación, enfatizando en los factores cualitativos. 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Difusión: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La difusión ocurre de la siguiente manera: 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Equipo de análisis y políticas públicas le informa al equipo encargado de la actividad. 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El equipo encargado de la actividad entrega una propuesta al equipo de análisis y políticas públicas. 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El equipo de análisis y políticas públicas entrega la propuesta al jefe de la OAP.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El jefe de la OAP aprueba la propuesta. 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Se lleva a cabo una sesión. </w:t>
      </w:r>
    </w:p>
    <w:p w:rsidR="00EC164D" w:rsidRPr="00DB25FF" w:rsidRDefault="00EC164D" w:rsidP="00EC1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Al final de la sesión, el equipo de análisis y políticas públicas hace una retroalimentación sobre la sesión. 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Objetivo: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Realizar actividades cada 15 días, mediante las cuales se dan a conocer los distintos temas de los cuales se encargan los equipos al interior de la OAP. Con el fin de combatir una de las 7 patologías de la función pública, identificadas por DAFP. </w:t>
      </w:r>
    </w:p>
    <w:p w:rsidR="00EC164D" w:rsidRPr="00DB25FF" w:rsidRDefault="00EC164D" w:rsidP="00EC164D">
      <w:p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Fortalezas: </w:t>
      </w:r>
    </w:p>
    <w:p w:rsidR="00EC164D" w:rsidRPr="00DB25FF" w:rsidRDefault="00DB25FF" w:rsidP="00DB25F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Es fácilmente replicable</w:t>
      </w:r>
    </w:p>
    <w:p w:rsidR="00DB25FF" w:rsidRPr="00DB25FF" w:rsidRDefault="00DB25FF" w:rsidP="00DB25F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Cuanta con un alto número de asistencia</w:t>
      </w:r>
    </w:p>
    <w:p w:rsidR="00DB25FF" w:rsidRPr="00DB25FF" w:rsidRDefault="00DB25FF" w:rsidP="00DB25F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Fomenta el trabajo en equipo</w:t>
      </w:r>
    </w:p>
    <w:p w:rsidR="00DB25FF" w:rsidRPr="00DB25FF" w:rsidRDefault="00DB25FF" w:rsidP="00DB25F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Fomenta la creatividad</w:t>
      </w:r>
    </w:p>
    <w:p w:rsidR="00DB25FF" w:rsidRPr="00DB25FF" w:rsidRDefault="00DB25FF" w:rsidP="00DB25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25FF" w:rsidRPr="00DB25FF" w:rsidRDefault="00DB25FF" w:rsidP="00DB25FF">
      <w:pPr>
        <w:ind w:left="360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>Debilidades:</w:t>
      </w:r>
    </w:p>
    <w:p w:rsidR="00DB25FF" w:rsidRPr="00DB25FF" w:rsidRDefault="00DB25FF" w:rsidP="00DB25FF">
      <w:pPr>
        <w:ind w:left="360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lastRenderedPageBreak/>
        <w:t xml:space="preserve">Aun no existen instrumentos de evaluación del aspecto cualitativo de la buena práctica. </w:t>
      </w:r>
    </w:p>
    <w:p w:rsidR="00DB25FF" w:rsidRPr="00DB25FF" w:rsidRDefault="00DB25FF" w:rsidP="00DB25FF">
      <w:pPr>
        <w:ind w:left="360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Equipo de Análisis y Política Pública </w:t>
      </w:r>
    </w:p>
    <w:p w:rsidR="00DB25FF" w:rsidRPr="00DB25FF" w:rsidRDefault="00DB25FF" w:rsidP="00DB25FF">
      <w:pPr>
        <w:ind w:left="360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Jornadas de Enseñanza: </w:t>
      </w:r>
      <w:r w:rsidRPr="00DB25FF">
        <w:rPr>
          <w:rFonts w:ascii="Times New Roman" w:hAnsi="Times New Roman" w:cs="Times New Roman"/>
          <w:sz w:val="28"/>
          <w:szCs w:val="28"/>
        </w:rPr>
        <w:br/>
      </w:r>
    </w:p>
    <w:p w:rsidR="00DB25FF" w:rsidRPr="00DB25FF" w:rsidRDefault="00DB25FF" w:rsidP="00DB25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25FF">
        <w:rPr>
          <w:rFonts w:ascii="Times New Roman" w:hAnsi="Times New Roman" w:cs="Times New Roman"/>
          <w:sz w:val="28"/>
          <w:szCs w:val="28"/>
        </w:rPr>
        <w:t xml:space="preserve">A la fecha se han llevado a cabo once sesiones, cada 15 días. Cada sesión, constituye una jornada de enseñanza sobre la buena practica para tanto los integrantes como los organizadores de </w:t>
      </w:r>
      <w:proofErr w:type="spellStart"/>
      <w:r w:rsidRPr="00DB25FF">
        <w:rPr>
          <w:rFonts w:ascii="Times New Roman" w:hAnsi="Times New Roman" w:cs="Times New Roman"/>
          <w:sz w:val="28"/>
          <w:szCs w:val="28"/>
        </w:rPr>
        <w:t>Conoce</w:t>
      </w:r>
      <w:proofErr w:type="spellEnd"/>
      <w:r w:rsidRPr="00DB25FF">
        <w:rPr>
          <w:rFonts w:ascii="Times New Roman" w:hAnsi="Times New Roman" w:cs="Times New Roman"/>
          <w:sz w:val="28"/>
          <w:szCs w:val="28"/>
        </w:rPr>
        <w:t xml:space="preserve"> Tú Oficina. Existe un espacio de retroalimentación sobre la sesión y sobre el proceso de implementación de la buena práctica.  </w:t>
      </w:r>
    </w:p>
    <w:sectPr w:rsidR="00DB25FF" w:rsidRPr="00DB2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A6B"/>
    <w:multiLevelType w:val="hybridMultilevel"/>
    <w:tmpl w:val="C87A7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E40D3"/>
    <w:multiLevelType w:val="hybridMultilevel"/>
    <w:tmpl w:val="BAD4D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4641"/>
    <w:multiLevelType w:val="hybridMultilevel"/>
    <w:tmpl w:val="7C36A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7C"/>
    <w:rsid w:val="000E66CF"/>
    <w:rsid w:val="00A81C7C"/>
    <w:rsid w:val="00DB25FF"/>
    <w:rsid w:val="00E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2928"/>
  <w15:chartTrackingRefBased/>
  <w15:docId w15:val="{E6BD7BB8-BB93-4CE7-BE25-11C3CE9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Villa Moya</dc:creator>
  <cp:keywords/>
  <dc:description/>
  <cp:lastModifiedBy>Nicolas Villa Moya</cp:lastModifiedBy>
  <cp:revision>1</cp:revision>
  <dcterms:created xsi:type="dcterms:W3CDTF">2019-08-05T16:19:00Z</dcterms:created>
  <dcterms:modified xsi:type="dcterms:W3CDTF">2019-08-05T17:02:00Z</dcterms:modified>
</cp:coreProperties>
</file>